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12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Ханты-Мансийского судебного района Ханты-Мансийского автономного округа - Югры Новокшенова О.А.</w:t>
      </w:r>
      <w:r>
        <w:rPr>
          <w:rFonts w:ascii="Times New Roman" w:eastAsia="Times New Roman" w:hAnsi="Times New Roman" w:cs="Times New Roman"/>
          <w:sz w:val="28"/>
          <w:szCs w:val="28"/>
        </w:rPr>
        <w:t>, исполняя обязанности мирового судьи судебного участка № 5 Ханты-Мансийского судебного района,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Захарченко К.А.,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государственного обвинителя </w:t>
      </w:r>
      <w:r>
        <w:rPr>
          <w:rFonts w:ascii="Times New Roman" w:eastAsia="Times New Roman" w:hAnsi="Times New Roman" w:cs="Times New Roman"/>
          <w:sz w:val="28"/>
          <w:szCs w:val="28"/>
        </w:rPr>
        <w:t>Бикметова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О.И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– адвоката по назначению </w:t>
      </w:r>
      <w:r>
        <w:rPr>
          <w:rFonts w:ascii="Times New Roman" w:eastAsia="Times New Roman" w:hAnsi="Times New Roman" w:cs="Times New Roman"/>
          <w:sz w:val="28"/>
          <w:szCs w:val="28"/>
        </w:rPr>
        <w:t>Гусельникова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Кашкова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потерпевшего </w:t>
      </w:r>
      <w:r>
        <w:rPr>
          <w:rFonts w:ascii="Times New Roman" w:eastAsia="Times New Roman" w:hAnsi="Times New Roman" w:cs="Times New Roman"/>
          <w:sz w:val="28"/>
          <w:szCs w:val="28"/>
        </w:rPr>
        <w:t>Майстерова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В.Э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закрытом судебном заседании материалы уголов</w:t>
      </w:r>
      <w:r>
        <w:rPr>
          <w:rFonts w:ascii="Times New Roman" w:eastAsia="Times New Roman" w:hAnsi="Times New Roman" w:cs="Times New Roman"/>
          <w:sz w:val="28"/>
          <w:szCs w:val="28"/>
        </w:rPr>
        <w:t>ного дела № 1-8-2805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/2024 в отношении </w:t>
      </w:r>
    </w:p>
    <w:p>
      <w:pPr>
        <w:spacing w:before="0" w:after="0"/>
        <w:ind w:left="255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Кашкова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обвиняемого в совершении преступления, предусмотренного ч.1 ст.158 УК РФ,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Кашков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обвиняется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кражи имущества </w:t>
      </w:r>
      <w:r>
        <w:rPr>
          <w:rStyle w:val="cat-UserDefinedgrp-20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107429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квалифицированы по ч.1 ст.158 УК РФ как кража - тайное </w:t>
      </w:r>
      <w:r>
        <w:rPr>
          <w:rFonts w:ascii="Times New Roman" w:eastAsia="Times New Roman" w:hAnsi="Times New Roman" w:cs="Times New Roman"/>
          <w:sz w:val="28"/>
          <w:szCs w:val="28"/>
        </w:rPr>
        <w:t>хищение чужого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заявил ходатайство о прекращении уголовного дела в отношении подсудимым в связи с примирением сторон,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подсудимый возместил причиненный ущерб в полном объеме, претензий не имеет, данное ходатайство заявлено добровольно. Последствия прекращения дела по не реабилитирующим обстоятельствам в связи с примирением ему разъяснены и понятны.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подсудимый выразил согласие на прекращение уголовного дела, поскольку с потерпевшим наступило примирение. Последствия прекращения дела по </w:t>
      </w:r>
      <w:r>
        <w:rPr>
          <w:rFonts w:ascii="Times New Roman" w:eastAsia="Times New Roman" w:hAnsi="Times New Roman" w:cs="Times New Roman"/>
          <w:sz w:val="28"/>
          <w:szCs w:val="28"/>
        </w:rPr>
        <w:t>нереабилитирующему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основанию за примирением сторон разъяснены и понятны.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 также просил прекратить уголовное дело по основанию ст.25 УПК РФ за примирением сторон.</w:t>
      </w:r>
    </w:p>
    <w:p>
      <w:pPr>
        <w:spacing w:before="0" w:after="0"/>
        <w:ind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обвинитель возражал против прекращения уголовного дела в связи с примирением сторон, указав, что </w:t>
      </w:r>
      <w:r>
        <w:rPr>
          <w:rFonts w:ascii="Times New Roman" w:eastAsia="Times New Roman" w:hAnsi="Times New Roman" w:cs="Times New Roman"/>
          <w:sz w:val="28"/>
          <w:szCs w:val="28"/>
        </w:rPr>
        <w:t>не будут достигнуты цели и задачи наказания.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Заслушав участников судебного заседания, исследовав характеризующий материал на подсудимую, мировой судья приходит к следующим выводам.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ст. 25 УПК РФ, ст.76 УК РФ суд вправе прекратить уголовное преследование лица, против которого впервые осуществляется уголовное преследование по обвинению в совершении преступления небольшой или средней тяжести, если это лицо примирилось с потерпевшим и загладило причиненный ему вред.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Преступление, в совершении которого обвиняется подсудимый силу ч. 2 ст. 15 УК РФ является преступлением небольшой тяжести.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Кашков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судим, на диспансерном учете не состоит, характеризуется в целом положительно, </w:t>
      </w:r>
      <w:r>
        <w:rPr>
          <w:rFonts w:ascii="Times New Roman" w:eastAsia="Times New Roman" w:hAnsi="Times New Roman" w:cs="Times New Roman"/>
          <w:sz w:val="28"/>
          <w:szCs w:val="28"/>
        </w:rPr>
        <w:t>причиненный потерпевшему вред заглажен в полном объеме, между сторонами достигнуто примирение.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Подсудимому и потерпевшему разъяснены основания прекращения уголовного дела в соответствии со ст.25 УПК РФ. Против прекращения дела по указанным основаниям подсудимый не возражает.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судебного заседания не выявлено обстоятельств, препятствующих прекращению уголовного дела за примирением сторон.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изложенным суд считает необходимым ходатайство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потерпевшего о прекращении уголовного дела в связи с примирением удовлетворить.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28, 254 УПК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Прекратить уголовное дело № 1-8-2805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/2024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Кашкова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1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обвиняемого в совершении преступления, предусмотренного ч.1 ст. 158 УК РФ на основании ст.25 УПК РФ и ст.76 УК РФ - в связи с примирением с потерпевшим.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Меру принуждения до вступления постановления в законную силу – оставить прежней – обязательство о явке, после вступления в силу отменить.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После вступления настоящего постановления в законную силу вещественные доказательства по делу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кабель вернуть законному владельцу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Гражданский иск не заявлен.</w:t>
      </w:r>
    </w:p>
    <w:p>
      <w:pPr>
        <w:spacing w:before="0" w:after="0"/>
        <w:ind w:right="16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Процессуальные издержки в соответствии с ч.10 ст.316 УПК РФ взысканию с подсудимого не подлежат.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настоящего постановления направить подсудимому, защитнику, потерпевшему и Ханты-Мансийскому межрайонному прокурору.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15 суток со дня его вынесения.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19rplc-12">
    <w:name w:val="cat-UserDefined grp-19 rplc-12"/>
    <w:basedOn w:val="DefaultParagraphFont"/>
  </w:style>
  <w:style w:type="character" w:customStyle="1" w:styleId="cat-UserDefinedgrp-20rplc-20">
    <w:name w:val="cat-UserDefined grp-20 rplc-20"/>
    <w:basedOn w:val="DefaultParagraphFont"/>
  </w:style>
  <w:style w:type="character" w:customStyle="1" w:styleId="cat-UserDefinedgrp-21rplc-25">
    <w:name w:val="cat-UserDefined grp-21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